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87551" w14:textId="77777777" w:rsidR="00486D55" w:rsidRPr="00486D55" w:rsidRDefault="00486D55" w:rsidP="00486D55">
      <w:pPr>
        <w:jc w:val="center"/>
        <w:rPr>
          <w:rFonts w:ascii="標楷體" w:eastAsia="標楷體" w:hAnsi="標楷體"/>
          <w:b/>
          <w:sz w:val="40"/>
        </w:rPr>
      </w:pPr>
      <w:r w:rsidRPr="00486D55">
        <w:rPr>
          <w:rFonts w:ascii="標楷體" w:eastAsia="標楷體" w:hAnsi="標楷體" w:hint="eastAsia"/>
          <w:b/>
          <w:sz w:val="40"/>
        </w:rPr>
        <w:t>國立</w:t>
      </w:r>
      <w:proofErr w:type="gramStart"/>
      <w:r w:rsidRPr="00486D55">
        <w:rPr>
          <w:rFonts w:ascii="標楷體" w:eastAsia="標楷體" w:hAnsi="標楷體" w:hint="eastAsia"/>
          <w:b/>
          <w:sz w:val="40"/>
        </w:rPr>
        <w:t>臺</w:t>
      </w:r>
      <w:proofErr w:type="gramEnd"/>
      <w:r w:rsidRPr="00486D55">
        <w:rPr>
          <w:rFonts w:ascii="標楷體" w:eastAsia="標楷體" w:hAnsi="標楷體" w:hint="eastAsia"/>
          <w:b/>
          <w:sz w:val="40"/>
        </w:rPr>
        <w:t>中教育大學高等教育深耕計畫好學策略</w:t>
      </w:r>
    </w:p>
    <w:p w14:paraId="2A639AC6" w14:textId="1B898ADB" w:rsidR="00FB4DF6" w:rsidRDefault="00486D55" w:rsidP="00486D55">
      <w:pPr>
        <w:jc w:val="center"/>
        <w:rPr>
          <w:rFonts w:ascii="標楷體" w:eastAsia="標楷體" w:hAnsi="標楷體"/>
          <w:b/>
          <w:sz w:val="40"/>
          <w:u w:val="single"/>
        </w:rPr>
      </w:pPr>
      <w:r w:rsidRPr="00094B7D">
        <w:rPr>
          <w:rFonts w:ascii="標楷體" w:eastAsia="標楷體" w:hAnsi="標楷體" w:hint="eastAsia"/>
          <w:b/>
          <w:sz w:val="40"/>
        </w:rPr>
        <w:t>「社團自學升級計畫」</w:t>
      </w:r>
      <w:r w:rsidR="007B64A0" w:rsidRPr="007B64A0">
        <w:rPr>
          <w:rFonts w:ascii="標楷體" w:eastAsia="標楷體" w:hAnsi="標楷體" w:hint="eastAsia"/>
          <w:b/>
          <w:sz w:val="40"/>
          <w:u w:val="single"/>
        </w:rPr>
        <w:t>評分原則與說明</w:t>
      </w:r>
    </w:p>
    <w:p w14:paraId="1E3C85F4" w14:textId="12EBB6FD" w:rsidR="00275F58" w:rsidRPr="00275F58" w:rsidRDefault="00275F58" w:rsidP="00486D55">
      <w:pPr>
        <w:jc w:val="center"/>
        <w:rPr>
          <w:rFonts w:ascii="標楷體" w:eastAsia="標楷體" w:hAnsi="標楷體" w:hint="eastAsia"/>
          <w:b/>
          <w:sz w:val="20"/>
          <w:szCs w:val="10"/>
          <w:u w:val="single"/>
        </w:rPr>
      </w:pPr>
      <w:r w:rsidRPr="00275F58">
        <w:rPr>
          <w:rFonts w:ascii="標楷體" w:eastAsia="標楷體" w:hAnsi="標楷體" w:hint="eastAsia"/>
          <w:b/>
          <w:sz w:val="20"/>
          <w:szCs w:val="10"/>
          <w:u w:val="single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39"/>
        <w:gridCol w:w="3421"/>
        <w:gridCol w:w="3496"/>
      </w:tblGrid>
      <w:tr w:rsidR="005B1E0E" w14:paraId="0FF98EFF" w14:textId="567B7E14" w:rsidTr="005B1E0E">
        <w:tc>
          <w:tcPr>
            <w:tcW w:w="3539" w:type="dxa"/>
            <w:shd w:val="clear" w:color="auto" w:fill="FBE4D5" w:themeFill="accent2" w:themeFillTint="33"/>
          </w:tcPr>
          <w:p w14:paraId="4E8B5C01" w14:textId="272E2475" w:rsidR="005B1E0E" w:rsidRPr="005B1E0E" w:rsidRDefault="00EB0DD0" w:rsidP="007B64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A5C54">
              <w:rPr>
                <w:rFonts w:ascii="Times New Roman" w:eastAsia="標楷體" w:hAnsi="Times New Roman" w:cs="Times New Roman"/>
              </w:rPr>
              <w:t>申請表</w:t>
            </w:r>
            <w:r w:rsidR="005B1E0E" w:rsidRPr="005B1E0E">
              <w:rPr>
                <w:rFonts w:ascii="標楷體" w:eastAsia="標楷體" w:hAnsi="標楷體" w:hint="eastAsia"/>
                <w:szCs w:val="24"/>
              </w:rPr>
              <w:t>評分項目</w:t>
            </w:r>
          </w:p>
        </w:tc>
        <w:tc>
          <w:tcPr>
            <w:tcW w:w="3421" w:type="dxa"/>
            <w:shd w:val="clear" w:color="auto" w:fill="FBE4D5" w:themeFill="accent2" w:themeFillTint="33"/>
          </w:tcPr>
          <w:p w14:paraId="535571BF" w14:textId="12E21B2D" w:rsidR="005B1E0E" w:rsidRPr="005B1E0E" w:rsidRDefault="005B1E0E" w:rsidP="007B64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B1E0E">
              <w:rPr>
                <w:rFonts w:ascii="標楷體" w:eastAsia="標楷體" w:hAnsi="標楷體" w:hint="eastAsia"/>
                <w:szCs w:val="24"/>
              </w:rPr>
              <w:t>滿分</w:t>
            </w:r>
          </w:p>
        </w:tc>
        <w:tc>
          <w:tcPr>
            <w:tcW w:w="3496" w:type="dxa"/>
            <w:shd w:val="clear" w:color="auto" w:fill="FBE4D5" w:themeFill="accent2" w:themeFillTint="33"/>
          </w:tcPr>
          <w:p w14:paraId="5AA0AB18" w14:textId="1DC0762E" w:rsidR="005B1E0E" w:rsidRPr="005B1E0E" w:rsidRDefault="005B1E0E" w:rsidP="007B64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B1E0E">
              <w:rPr>
                <w:rFonts w:ascii="標楷體" w:eastAsia="標楷體" w:hAnsi="標楷體" w:hint="eastAsia"/>
                <w:szCs w:val="24"/>
              </w:rPr>
              <w:t>占比</w:t>
            </w:r>
          </w:p>
        </w:tc>
      </w:tr>
      <w:tr w:rsidR="005B1E0E" w14:paraId="7298D29B" w14:textId="782AE607" w:rsidTr="005B1E0E">
        <w:tc>
          <w:tcPr>
            <w:tcW w:w="3539" w:type="dxa"/>
          </w:tcPr>
          <w:p w14:paraId="73EF819C" w14:textId="1FCF3E69" w:rsidR="005B1E0E" w:rsidRPr="005B1E0E" w:rsidRDefault="005B1E0E" w:rsidP="007B64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B1E0E">
              <w:rPr>
                <w:rFonts w:ascii="標楷體" w:eastAsia="標楷體" w:hAnsi="標楷體" w:hint="eastAsia"/>
                <w:szCs w:val="24"/>
              </w:rPr>
              <w:t>申請動機與自學策略</w:t>
            </w:r>
          </w:p>
        </w:tc>
        <w:tc>
          <w:tcPr>
            <w:tcW w:w="3421" w:type="dxa"/>
          </w:tcPr>
          <w:p w14:paraId="464C279F" w14:textId="3B2248B2" w:rsidR="005B1E0E" w:rsidRPr="005B1E0E" w:rsidRDefault="005B1E0E" w:rsidP="007B64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B1E0E">
              <w:rPr>
                <w:rFonts w:ascii="標楷體" w:eastAsia="標楷體" w:hAnsi="標楷體" w:hint="eastAsia"/>
                <w:szCs w:val="24"/>
              </w:rPr>
              <w:t>3</w:t>
            </w:r>
            <w:r w:rsidRPr="005B1E0E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3496" w:type="dxa"/>
          </w:tcPr>
          <w:p w14:paraId="20C79A99" w14:textId="2914FFD4" w:rsidR="005B1E0E" w:rsidRPr="005B1E0E" w:rsidRDefault="005B1E0E" w:rsidP="007B64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B1E0E">
              <w:rPr>
                <w:rFonts w:ascii="標楷體" w:eastAsia="標楷體" w:hAnsi="標楷體" w:hint="eastAsia"/>
                <w:szCs w:val="24"/>
              </w:rPr>
              <w:t>3</w:t>
            </w:r>
            <w:r w:rsidRPr="005B1E0E">
              <w:rPr>
                <w:rFonts w:ascii="標楷體" w:eastAsia="標楷體" w:hAnsi="標楷體"/>
                <w:szCs w:val="24"/>
              </w:rPr>
              <w:t>5%</w:t>
            </w:r>
          </w:p>
        </w:tc>
      </w:tr>
      <w:tr w:rsidR="005B1E0E" w14:paraId="337C7634" w14:textId="6E70CD62" w:rsidTr="005B1E0E">
        <w:tc>
          <w:tcPr>
            <w:tcW w:w="3539" w:type="dxa"/>
          </w:tcPr>
          <w:p w14:paraId="6BD467F6" w14:textId="021B7F89" w:rsidR="005B1E0E" w:rsidRPr="005B1E0E" w:rsidRDefault="005B1E0E" w:rsidP="007B64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B1E0E">
              <w:rPr>
                <w:rFonts w:ascii="標楷體" w:eastAsia="標楷體" w:hAnsi="標楷體" w:hint="eastAsia"/>
                <w:szCs w:val="24"/>
              </w:rPr>
              <w:t>運作</w:t>
            </w:r>
            <w:r>
              <w:rPr>
                <w:rFonts w:ascii="標楷體" w:eastAsia="標楷體" w:hAnsi="標楷體" w:hint="eastAsia"/>
                <w:szCs w:val="24"/>
              </w:rPr>
              <w:t>說</w:t>
            </w:r>
            <w:r w:rsidRPr="005B1E0E">
              <w:rPr>
                <w:rFonts w:ascii="標楷體" w:eastAsia="標楷體" w:hAnsi="標楷體" w:hint="eastAsia"/>
                <w:szCs w:val="24"/>
              </w:rPr>
              <w:t>明與活動計畫</w:t>
            </w:r>
          </w:p>
        </w:tc>
        <w:tc>
          <w:tcPr>
            <w:tcW w:w="3421" w:type="dxa"/>
          </w:tcPr>
          <w:p w14:paraId="4EA538AF" w14:textId="6AF357D2" w:rsidR="005B1E0E" w:rsidRPr="005B1E0E" w:rsidRDefault="005B1E0E" w:rsidP="007B64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B1E0E">
              <w:rPr>
                <w:rFonts w:ascii="標楷體" w:eastAsia="標楷體" w:hAnsi="標楷體" w:hint="eastAsia"/>
                <w:szCs w:val="24"/>
              </w:rPr>
              <w:t>3</w:t>
            </w:r>
            <w:r w:rsidRPr="005B1E0E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3496" w:type="dxa"/>
          </w:tcPr>
          <w:p w14:paraId="7884177E" w14:textId="0233F1EF" w:rsidR="005B1E0E" w:rsidRPr="005B1E0E" w:rsidRDefault="005B1E0E" w:rsidP="007B64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B1E0E">
              <w:rPr>
                <w:rFonts w:ascii="標楷體" w:eastAsia="標楷體" w:hAnsi="標楷體" w:hint="eastAsia"/>
                <w:szCs w:val="24"/>
              </w:rPr>
              <w:t>3</w:t>
            </w:r>
            <w:r w:rsidRPr="005B1E0E">
              <w:rPr>
                <w:rFonts w:ascii="標楷體" w:eastAsia="標楷體" w:hAnsi="標楷體"/>
                <w:szCs w:val="24"/>
              </w:rPr>
              <w:t>5%</w:t>
            </w:r>
          </w:p>
        </w:tc>
      </w:tr>
      <w:tr w:rsidR="005B1E0E" w14:paraId="66D141DE" w14:textId="25003E4B" w:rsidTr="005B1E0E">
        <w:tc>
          <w:tcPr>
            <w:tcW w:w="3539" w:type="dxa"/>
          </w:tcPr>
          <w:p w14:paraId="48CF808E" w14:textId="32BA26B8" w:rsidR="005B1E0E" w:rsidRPr="005B1E0E" w:rsidRDefault="005B1E0E" w:rsidP="007B64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B1E0E">
              <w:rPr>
                <w:rFonts w:ascii="標楷體" w:eastAsia="標楷體" w:hAnsi="標楷體" w:hint="eastAsia"/>
                <w:szCs w:val="24"/>
              </w:rPr>
              <w:t>主題與資源選擇</w:t>
            </w:r>
          </w:p>
        </w:tc>
        <w:tc>
          <w:tcPr>
            <w:tcW w:w="3421" w:type="dxa"/>
          </w:tcPr>
          <w:p w14:paraId="5B83B55B" w14:textId="110F0B8C" w:rsidR="005B1E0E" w:rsidRPr="005B1E0E" w:rsidRDefault="005B1E0E" w:rsidP="007B64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B1E0E">
              <w:rPr>
                <w:rFonts w:ascii="標楷體" w:eastAsia="標楷體" w:hAnsi="標楷體" w:hint="eastAsia"/>
                <w:szCs w:val="24"/>
              </w:rPr>
              <w:t>2</w:t>
            </w:r>
            <w:r w:rsidRPr="005B1E0E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496" w:type="dxa"/>
          </w:tcPr>
          <w:p w14:paraId="1562924C" w14:textId="1EBF7279" w:rsidR="005B1E0E" w:rsidRPr="005B1E0E" w:rsidRDefault="005B1E0E" w:rsidP="007B64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B1E0E">
              <w:rPr>
                <w:rFonts w:ascii="標楷體" w:eastAsia="標楷體" w:hAnsi="標楷體" w:hint="eastAsia"/>
                <w:szCs w:val="24"/>
              </w:rPr>
              <w:t>2</w:t>
            </w:r>
            <w:r w:rsidRPr="005B1E0E">
              <w:rPr>
                <w:rFonts w:ascii="標楷體" w:eastAsia="標楷體" w:hAnsi="標楷體"/>
                <w:szCs w:val="24"/>
              </w:rPr>
              <w:t>0%</w:t>
            </w:r>
          </w:p>
        </w:tc>
      </w:tr>
      <w:tr w:rsidR="005B1E0E" w14:paraId="4BFDBBD7" w14:textId="382B241B" w:rsidTr="005B1E0E">
        <w:tc>
          <w:tcPr>
            <w:tcW w:w="3539" w:type="dxa"/>
          </w:tcPr>
          <w:p w14:paraId="04D8CB60" w14:textId="738FDA14" w:rsidR="005B1E0E" w:rsidRPr="005B1E0E" w:rsidRDefault="005B1E0E" w:rsidP="007B64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B1E0E">
              <w:rPr>
                <w:rFonts w:ascii="標楷體" w:eastAsia="標楷體" w:hAnsi="標楷體" w:hint="eastAsia"/>
                <w:szCs w:val="24"/>
              </w:rPr>
              <w:t>預期學習成效</w:t>
            </w:r>
          </w:p>
        </w:tc>
        <w:tc>
          <w:tcPr>
            <w:tcW w:w="3421" w:type="dxa"/>
          </w:tcPr>
          <w:p w14:paraId="0BFEE0AB" w14:textId="65845C26" w:rsidR="005B1E0E" w:rsidRPr="005B1E0E" w:rsidRDefault="005B1E0E" w:rsidP="007B64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B1E0E">
              <w:rPr>
                <w:rFonts w:ascii="標楷體" w:eastAsia="標楷體" w:hAnsi="標楷體" w:hint="eastAsia"/>
                <w:szCs w:val="24"/>
              </w:rPr>
              <w:t>1</w:t>
            </w:r>
            <w:r w:rsidRPr="005B1E0E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496" w:type="dxa"/>
          </w:tcPr>
          <w:p w14:paraId="6A14F72C" w14:textId="7438EC97" w:rsidR="005B1E0E" w:rsidRPr="005B1E0E" w:rsidRDefault="005B1E0E" w:rsidP="007B64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B1E0E">
              <w:rPr>
                <w:rFonts w:ascii="標楷體" w:eastAsia="標楷體" w:hAnsi="標楷體" w:hint="eastAsia"/>
                <w:szCs w:val="24"/>
              </w:rPr>
              <w:t>1</w:t>
            </w:r>
            <w:r w:rsidRPr="005B1E0E">
              <w:rPr>
                <w:rFonts w:ascii="標楷體" w:eastAsia="標楷體" w:hAnsi="標楷體"/>
                <w:szCs w:val="24"/>
              </w:rPr>
              <w:t>0%</w:t>
            </w:r>
          </w:p>
        </w:tc>
      </w:tr>
    </w:tbl>
    <w:p w14:paraId="165A6FF0" w14:textId="77777777" w:rsidR="005B1E0E" w:rsidRPr="005B1E0E" w:rsidRDefault="005B1E0E" w:rsidP="005B1E0E">
      <w:pPr>
        <w:rPr>
          <w:rFonts w:ascii="標楷體" w:eastAsia="標楷體" w:hAnsi="標楷體"/>
          <w:b/>
          <w:bCs/>
          <w:sz w:val="28"/>
          <w:szCs w:val="28"/>
        </w:rPr>
      </w:pPr>
      <w:r w:rsidRPr="005B1E0E">
        <w:rPr>
          <w:rFonts w:ascii="標楷體" w:eastAsia="標楷體" w:hAnsi="標楷體" w:hint="eastAsia"/>
          <w:b/>
          <w:bCs/>
          <w:sz w:val="28"/>
          <w:szCs w:val="28"/>
        </w:rPr>
        <w:t>一、申請動機與自學策略(占比3</w:t>
      </w:r>
      <w:r w:rsidRPr="005B1E0E">
        <w:rPr>
          <w:rFonts w:ascii="標楷體" w:eastAsia="標楷體" w:hAnsi="標楷體"/>
          <w:b/>
          <w:bCs/>
          <w:sz w:val="28"/>
          <w:szCs w:val="28"/>
        </w:rPr>
        <w:t>5%</w:t>
      </w:r>
      <w:r w:rsidRPr="005B1E0E">
        <w:rPr>
          <w:rFonts w:ascii="標楷體" w:eastAsia="標楷體" w:hAnsi="標楷體" w:hint="eastAsia"/>
          <w:b/>
          <w:bCs/>
          <w:sz w:val="28"/>
          <w:szCs w:val="28"/>
        </w:rPr>
        <w:t>，滿分3</w:t>
      </w:r>
      <w:r w:rsidRPr="005B1E0E">
        <w:rPr>
          <w:rFonts w:ascii="標楷體" w:eastAsia="標楷體" w:hAnsi="標楷體"/>
          <w:b/>
          <w:bCs/>
          <w:sz w:val="28"/>
          <w:szCs w:val="28"/>
        </w:rPr>
        <w:t>5</w:t>
      </w:r>
      <w:r w:rsidRPr="005B1E0E">
        <w:rPr>
          <w:rFonts w:ascii="標楷體" w:eastAsia="標楷體" w:hAnsi="標楷體" w:hint="eastAsia"/>
          <w:b/>
          <w:bCs/>
          <w:sz w:val="28"/>
          <w:szCs w:val="28"/>
        </w:rPr>
        <w:t>分)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5B1E0E" w14:paraId="6724E9E4" w14:textId="77777777" w:rsidTr="005B1E0E">
        <w:tc>
          <w:tcPr>
            <w:tcW w:w="2614" w:type="dxa"/>
            <w:shd w:val="clear" w:color="auto" w:fill="FBE4D5" w:themeFill="accent2" w:themeFillTint="33"/>
          </w:tcPr>
          <w:p w14:paraId="26851006" w14:textId="77777777" w:rsidR="005B1E0E" w:rsidRPr="005B1E0E" w:rsidRDefault="005B1E0E" w:rsidP="00EF28CD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B1E0E">
              <w:rPr>
                <w:rFonts w:ascii="標楷體" w:eastAsia="標楷體" w:hAnsi="標楷體" w:hint="eastAsia"/>
                <w:szCs w:val="20"/>
              </w:rPr>
              <w:t>優(</w:t>
            </w:r>
            <w:r w:rsidRPr="005B1E0E">
              <w:rPr>
                <w:rFonts w:ascii="標楷體" w:eastAsia="標楷體" w:hAnsi="標楷體"/>
                <w:szCs w:val="20"/>
              </w:rPr>
              <w:t>35-25</w:t>
            </w:r>
            <w:r w:rsidRPr="005B1E0E">
              <w:rPr>
                <w:rFonts w:ascii="標楷體" w:eastAsia="標楷體" w:hAnsi="標楷體" w:hint="eastAsia"/>
                <w:szCs w:val="20"/>
              </w:rPr>
              <w:t>分)</w:t>
            </w:r>
          </w:p>
        </w:tc>
        <w:tc>
          <w:tcPr>
            <w:tcW w:w="2614" w:type="dxa"/>
            <w:shd w:val="clear" w:color="auto" w:fill="FBE4D5" w:themeFill="accent2" w:themeFillTint="33"/>
          </w:tcPr>
          <w:p w14:paraId="59C474BE" w14:textId="1CE6BC9D" w:rsidR="005B1E0E" w:rsidRPr="005B1E0E" w:rsidRDefault="005B1E0E" w:rsidP="00EF28CD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B1E0E">
              <w:rPr>
                <w:rFonts w:ascii="標楷體" w:eastAsia="標楷體" w:hAnsi="標楷體" w:hint="eastAsia"/>
                <w:szCs w:val="20"/>
              </w:rPr>
              <w:t>可(</w:t>
            </w:r>
            <w:r w:rsidRPr="005B1E0E">
              <w:rPr>
                <w:rFonts w:ascii="標楷體" w:eastAsia="標楷體" w:hAnsi="標楷體"/>
                <w:szCs w:val="20"/>
              </w:rPr>
              <w:t>2</w:t>
            </w:r>
            <w:r>
              <w:rPr>
                <w:rFonts w:ascii="標楷體" w:eastAsia="標楷體" w:hAnsi="標楷體"/>
                <w:szCs w:val="20"/>
              </w:rPr>
              <w:t>4</w:t>
            </w:r>
            <w:r w:rsidRPr="005B1E0E">
              <w:rPr>
                <w:rFonts w:ascii="標楷體" w:eastAsia="標楷體" w:hAnsi="標楷體"/>
                <w:szCs w:val="20"/>
              </w:rPr>
              <w:t>-10</w:t>
            </w:r>
            <w:r w:rsidRPr="005B1E0E">
              <w:rPr>
                <w:rFonts w:ascii="標楷體" w:eastAsia="標楷體" w:hAnsi="標楷體" w:hint="eastAsia"/>
                <w:szCs w:val="20"/>
              </w:rPr>
              <w:t>分)</w:t>
            </w:r>
          </w:p>
        </w:tc>
        <w:tc>
          <w:tcPr>
            <w:tcW w:w="2614" w:type="dxa"/>
            <w:shd w:val="clear" w:color="auto" w:fill="FBE4D5" w:themeFill="accent2" w:themeFillTint="33"/>
          </w:tcPr>
          <w:p w14:paraId="60BF9090" w14:textId="25BE628F" w:rsidR="005B1E0E" w:rsidRPr="005B1E0E" w:rsidRDefault="005B1E0E" w:rsidP="00EF28CD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B1E0E">
              <w:rPr>
                <w:rFonts w:ascii="標楷體" w:eastAsia="標楷體" w:hAnsi="標楷體" w:hint="eastAsia"/>
                <w:szCs w:val="20"/>
              </w:rPr>
              <w:t>尚可(</w:t>
            </w:r>
            <w:r>
              <w:rPr>
                <w:rFonts w:ascii="標楷體" w:eastAsia="標楷體" w:hAnsi="標楷體"/>
                <w:szCs w:val="20"/>
              </w:rPr>
              <w:t>9</w:t>
            </w:r>
            <w:r w:rsidRPr="005B1E0E">
              <w:rPr>
                <w:rFonts w:ascii="標楷體" w:eastAsia="標楷體" w:hAnsi="標楷體"/>
                <w:szCs w:val="20"/>
              </w:rPr>
              <w:t>-5</w:t>
            </w:r>
            <w:r w:rsidRPr="005B1E0E">
              <w:rPr>
                <w:rFonts w:ascii="標楷體" w:eastAsia="標楷體" w:hAnsi="標楷體" w:hint="eastAsia"/>
                <w:szCs w:val="20"/>
              </w:rPr>
              <w:t>分)</w:t>
            </w:r>
          </w:p>
        </w:tc>
        <w:tc>
          <w:tcPr>
            <w:tcW w:w="2614" w:type="dxa"/>
            <w:shd w:val="clear" w:color="auto" w:fill="FBE4D5" w:themeFill="accent2" w:themeFillTint="33"/>
          </w:tcPr>
          <w:p w14:paraId="3019C199" w14:textId="569A1221" w:rsidR="005B1E0E" w:rsidRPr="005B1E0E" w:rsidRDefault="005B1E0E" w:rsidP="00EF28CD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B1E0E">
              <w:rPr>
                <w:rFonts w:ascii="標楷體" w:eastAsia="標楷體" w:hAnsi="標楷體" w:hint="eastAsia"/>
                <w:szCs w:val="20"/>
              </w:rPr>
              <w:t>待加強(</w:t>
            </w:r>
            <w:r>
              <w:rPr>
                <w:rFonts w:ascii="標楷體" w:eastAsia="標楷體" w:hAnsi="標楷體"/>
                <w:szCs w:val="20"/>
              </w:rPr>
              <w:t>4</w:t>
            </w:r>
            <w:r w:rsidRPr="005B1E0E">
              <w:rPr>
                <w:rFonts w:ascii="標楷體" w:eastAsia="標楷體" w:hAnsi="標楷體"/>
                <w:szCs w:val="20"/>
              </w:rPr>
              <w:t>-0</w:t>
            </w:r>
            <w:r w:rsidRPr="005B1E0E">
              <w:rPr>
                <w:rFonts w:ascii="標楷體" w:eastAsia="標楷體" w:hAnsi="標楷體" w:hint="eastAsia"/>
                <w:szCs w:val="20"/>
              </w:rPr>
              <w:t>分)</w:t>
            </w:r>
          </w:p>
        </w:tc>
      </w:tr>
      <w:tr w:rsidR="005B1E0E" w14:paraId="44D3D129" w14:textId="77777777" w:rsidTr="00EF28CD">
        <w:tc>
          <w:tcPr>
            <w:tcW w:w="2614" w:type="dxa"/>
          </w:tcPr>
          <w:p w14:paraId="0E2DAB78" w14:textId="77777777" w:rsidR="005B1E0E" w:rsidRPr="005B1E0E" w:rsidRDefault="005B1E0E" w:rsidP="005B1E0E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內容敘述清晰具體，申請動機與自學策略有完整的相關細節支持。</w:t>
            </w:r>
          </w:p>
        </w:tc>
        <w:tc>
          <w:tcPr>
            <w:tcW w:w="2614" w:type="dxa"/>
          </w:tcPr>
          <w:p w14:paraId="0917D3B1" w14:textId="77777777" w:rsidR="005B1E0E" w:rsidRPr="005B1E0E" w:rsidRDefault="005B1E0E" w:rsidP="005B1E0E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內容敘述不夠清楚或突顯，部分相關敘述仍有待補充。</w:t>
            </w:r>
          </w:p>
        </w:tc>
        <w:tc>
          <w:tcPr>
            <w:tcW w:w="2614" w:type="dxa"/>
          </w:tcPr>
          <w:p w14:paraId="7220F082" w14:textId="77777777" w:rsidR="005B1E0E" w:rsidRPr="005B1E0E" w:rsidRDefault="005B1E0E" w:rsidP="005B1E0E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內容敘述不明，大部分說明流於形式，且與自學內容無關。</w:t>
            </w:r>
          </w:p>
        </w:tc>
        <w:tc>
          <w:tcPr>
            <w:tcW w:w="2614" w:type="dxa"/>
          </w:tcPr>
          <w:p w14:paraId="74B7A8CE" w14:textId="77777777" w:rsidR="005B1E0E" w:rsidRPr="005B1E0E" w:rsidRDefault="005B1E0E" w:rsidP="005B1E0E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內容敘述完全無提及自學內容。</w:t>
            </w:r>
          </w:p>
        </w:tc>
      </w:tr>
    </w:tbl>
    <w:p w14:paraId="50E3DEA8" w14:textId="77777777" w:rsidR="005B1E0E" w:rsidRPr="005B1E0E" w:rsidRDefault="005B1E0E" w:rsidP="005B1E0E">
      <w:pPr>
        <w:rPr>
          <w:rFonts w:ascii="標楷體" w:eastAsia="標楷體" w:hAnsi="標楷體"/>
          <w:b/>
          <w:bCs/>
          <w:sz w:val="28"/>
          <w:szCs w:val="28"/>
        </w:rPr>
      </w:pPr>
      <w:r w:rsidRPr="005B1E0E">
        <w:rPr>
          <w:rFonts w:ascii="標楷體" w:eastAsia="標楷體" w:hAnsi="標楷體" w:hint="eastAsia"/>
          <w:b/>
          <w:bCs/>
          <w:sz w:val="28"/>
          <w:szCs w:val="28"/>
        </w:rPr>
        <w:t>二、運作說明與活動計畫(占比3</w:t>
      </w:r>
      <w:r w:rsidRPr="005B1E0E">
        <w:rPr>
          <w:rFonts w:ascii="標楷體" w:eastAsia="標楷體" w:hAnsi="標楷體"/>
          <w:b/>
          <w:bCs/>
          <w:sz w:val="28"/>
          <w:szCs w:val="28"/>
        </w:rPr>
        <w:t>5%</w:t>
      </w:r>
      <w:r w:rsidRPr="005B1E0E">
        <w:rPr>
          <w:rFonts w:ascii="標楷體" w:eastAsia="標楷體" w:hAnsi="標楷體" w:hint="eastAsia"/>
          <w:b/>
          <w:bCs/>
          <w:sz w:val="28"/>
          <w:szCs w:val="28"/>
        </w:rPr>
        <w:t>，滿分3</w:t>
      </w:r>
      <w:r w:rsidRPr="005B1E0E">
        <w:rPr>
          <w:rFonts w:ascii="標楷體" w:eastAsia="標楷體" w:hAnsi="標楷體"/>
          <w:b/>
          <w:bCs/>
          <w:sz w:val="28"/>
          <w:szCs w:val="28"/>
        </w:rPr>
        <w:t>5</w:t>
      </w:r>
      <w:r w:rsidRPr="005B1E0E">
        <w:rPr>
          <w:rFonts w:ascii="標楷體" w:eastAsia="標楷體" w:hAnsi="標楷體" w:hint="eastAsia"/>
          <w:b/>
          <w:bCs/>
          <w:sz w:val="28"/>
          <w:szCs w:val="28"/>
        </w:rPr>
        <w:t>分)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5B1E0E" w:rsidRPr="005B1E0E" w14:paraId="68F3D507" w14:textId="77777777" w:rsidTr="005B1E0E">
        <w:tc>
          <w:tcPr>
            <w:tcW w:w="2614" w:type="dxa"/>
            <w:shd w:val="clear" w:color="auto" w:fill="FBE4D5" w:themeFill="accent2" w:themeFillTint="33"/>
          </w:tcPr>
          <w:p w14:paraId="50E1B137" w14:textId="77777777" w:rsidR="005B1E0E" w:rsidRPr="005B1E0E" w:rsidRDefault="005B1E0E" w:rsidP="00EF28CD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B1E0E">
              <w:rPr>
                <w:rFonts w:ascii="標楷體" w:eastAsia="標楷體" w:hAnsi="標楷體" w:hint="eastAsia"/>
                <w:szCs w:val="20"/>
              </w:rPr>
              <w:t>優(</w:t>
            </w:r>
            <w:r w:rsidRPr="005B1E0E">
              <w:rPr>
                <w:rFonts w:ascii="標楷體" w:eastAsia="標楷體" w:hAnsi="標楷體"/>
                <w:szCs w:val="20"/>
              </w:rPr>
              <w:t>35-25</w:t>
            </w:r>
            <w:r w:rsidRPr="005B1E0E">
              <w:rPr>
                <w:rFonts w:ascii="標楷體" w:eastAsia="標楷體" w:hAnsi="標楷體" w:hint="eastAsia"/>
                <w:szCs w:val="20"/>
              </w:rPr>
              <w:t>分)</w:t>
            </w:r>
          </w:p>
        </w:tc>
        <w:tc>
          <w:tcPr>
            <w:tcW w:w="2614" w:type="dxa"/>
            <w:shd w:val="clear" w:color="auto" w:fill="FBE4D5" w:themeFill="accent2" w:themeFillTint="33"/>
          </w:tcPr>
          <w:p w14:paraId="7D58712E" w14:textId="44321338" w:rsidR="005B1E0E" w:rsidRPr="005B1E0E" w:rsidRDefault="005B1E0E" w:rsidP="00EF28CD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B1E0E">
              <w:rPr>
                <w:rFonts w:ascii="標楷體" w:eastAsia="標楷體" w:hAnsi="標楷體" w:hint="eastAsia"/>
                <w:szCs w:val="20"/>
              </w:rPr>
              <w:t>可(</w:t>
            </w:r>
            <w:r w:rsidRPr="005B1E0E">
              <w:rPr>
                <w:rFonts w:ascii="標楷體" w:eastAsia="標楷體" w:hAnsi="標楷體"/>
                <w:szCs w:val="20"/>
              </w:rPr>
              <w:t>2</w:t>
            </w:r>
            <w:r>
              <w:rPr>
                <w:rFonts w:ascii="標楷體" w:eastAsia="標楷體" w:hAnsi="標楷體"/>
                <w:szCs w:val="20"/>
              </w:rPr>
              <w:t>4</w:t>
            </w:r>
            <w:r w:rsidRPr="005B1E0E">
              <w:rPr>
                <w:rFonts w:ascii="標楷體" w:eastAsia="標楷體" w:hAnsi="標楷體"/>
                <w:szCs w:val="20"/>
              </w:rPr>
              <w:t>-10</w:t>
            </w:r>
            <w:r w:rsidRPr="005B1E0E">
              <w:rPr>
                <w:rFonts w:ascii="標楷體" w:eastAsia="標楷體" w:hAnsi="標楷體" w:hint="eastAsia"/>
                <w:szCs w:val="20"/>
              </w:rPr>
              <w:t>分)</w:t>
            </w:r>
          </w:p>
        </w:tc>
        <w:tc>
          <w:tcPr>
            <w:tcW w:w="2614" w:type="dxa"/>
            <w:shd w:val="clear" w:color="auto" w:fill="FBE4D5" w:themeFill="accent2" w:themeFillTint="33"/>
          </w:tcPr>
          <w:p w14:paraId="44FAE89F" w14:textId="4796E1EC" w:rsidR="005B1E0E" w:rsidRPr="005B1E0E" w:rsidRDefault="005B1E0E" w:rsidP="00EF28CD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B1E0E">
              <w:rPr>
                <w:rFonts w:ascii="標楷體" w:eastAsia="標楷體" w:hAnsi="標楷體" w:hint="eastAsia"/>
                <w:szCs w:val="20"/>
              </w:rPr>
              <w:t>尚可(</w:t>
            </w:r>
            <w:r>
              <w:rPr>
                <w:rFonts w:ascii="標楷體" w:eastAsia="標楷體" w:hAnsi="標楷體"/>
                <w:szCs w:val="20"/>
              </w:rPr>
              <w:t>9</w:t>
            </w:r>
            <w:r w:rsidRPr="005B1E0E">
              <w:rPr>
                <w:rFonts w:ascii="標楷體" w:eastAsia="標楷體" w:hAnsi="標楷體"/>
                <w:szCs w:val="20"/>
              </w:rPr>
              <w:t>-5</w:t>
            </w:r>
            <w:r w:rsidRPr="005B1E0E">
              <w:rPr>
                <w:rFonts w:ascii="標楷體" w:eastAsia="標楷體" w:hAnsi="標楷體" w:hint="eastAsia"/>
                <w:szCs w:val="20"/>
              </w:rPr>
              <w:t>分)</w:t>
            </w:r>
          </w:p>
        </w:tc>
        <w:tc>
          <w:tcPr>
            <w:tcW w:w="2614" w:type="dxa"/>
            <w:shd w:val="clear" w:color="auto" w:fill="FBE4D5" w:themeFill="accent2" w:themeFillTint="33"/>
          </w:tcPr>
          <w:p w14:paraId="68BAFFCA" w14:textId="1AEECDE4" w:rsidR="005B1E0E" w:rsidRPr="005B1E0E" w:rsidRDefault="005B1E0E" w:rsidP="00EF28CD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B1E0E">
              <w:rPr>
                <w:rFonts w:ascii="標楷體" w:eastAsia="標楷體" w:hAnsi="標楷體" w:hint="eastAsia"/>
                <w:szCs w:val="20"/>
              </w:rPr>
              <w:t>待加強(</w:t>
            </w:r>
            <w:r>
              <w:rPr>
                <w:rFonts w:ascii="標楷體" w:eastAsia="標楷體" w:hAnsi="標楷體"/>
                <w:szCs w:val="20"/>
              </w:rPr>
              <w:t>4</w:t>
            </w:r>
            <w:r w:rsidRPr="005B1E0E">
              <w:rPr>
                <w:rFonts w:ascii="標楷體" w:eastAsia="標楷體" w:hAnsi="標楷體"/>
                <w:szCs w:val="20"/>
              </w:rPr>
              <w:t>-0</w:t>
            </w:r>
            <w:r w:rsidRPr="005B1E0E">
              <w:rPr>
                <w:rFonts w:ascii="標楷體" w:eastAsia="標楷體" w:hAnsi="標楷體" w:hint="eastAsia"/>
                <w:szCs w:val="20"/>
              </w:rPr>
              <w:t>分)</w:t>
            </w:r>
          </w:p>
        </w:tc>
      </w:tr>
      <w:tr w:rsidR="005B1E0E" w:rsidRPr="005B1E0E" w14:paraId="01AA394B" w14:textId="77777777" w:rsidTr="00EF28CD">
        <w:tc>
          <w:tcPr>
            <w:tcW w:w="2614" w:type="dxa"/>
          </w:tcPr>
          <w:p w14:paraId="6D4055EA" w14:textId="77777777" w:rsidR="005B1E0E" w:rsidRPr="005B1E0E" w:rsidRDefault="005B1E0E" w:rsidP="005B1E0E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內容敘述清晰具體，</w:t>
            </w:r>
            <w:r w:rsidRPr="005B1E0E">
              <w:rPr>
                <w:rFonts w:ascii="標楷體" w:eastAsia="標楷體" w:hAnsi="標楷體" w:hint="eastAsia"/>
                <w:szCs w:val="24"/>
              </w:rPr>
              <w:t>運作說明與活動計畫</w:t>
            </w:r>
            <w:r>
              <w:rPr>
                <w:rFonts w:ascii="標楷體" w:eastAsia="標楷體" w:hAnsi="標楷體" w:hint="eastAsia"/>
                <w:szCs w:val="20"/>
              </w:rPr>
              <w:t>有完整的相關細節支持。</w:t>
            </w:r>
          </w:p>
        </w:tc>
        <w:tc>
          <w:tcPr>
            <w:tcW w:w="2614" w:type="dxa"/>
          </w:tcPr>
          <w:p w14:paraId="582CF32F" w14:textId="77777777" w:rsidR="005B1E0E" w:rsidRPr="005B1E0E" w:rsidRDefault="005B1E0E" w:rsidP="005B1E0E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內容敘述不夠清楚或突顯，部分相關敘述仍有待補充。</w:t>
            </w:r>
          </w:p>
        </w:tc>
        <w:tc>
          <w:tcPr>
            <w:tcW w:w="2614" w:type="dxa"/>
          </w:tcPr>
          <w:p w14:paraId="4F7A319B" w14:textId="77777777" w:rsidR="005B1E0E" w:rsidRPr="005B1E0E" w:rsidRDefault="005B1E0E" w:rsidP="005B1E0E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內容敘述不明，大部分說明流於形式，且未完成5次自學計畫。</w:t>
            </w:r>
          </w:p>
        </w:tc>
        <w:tc>
          <w:tcPr>
            <w:tcW w:w="2614" w:type="dxa"/>
          </w:tcPr>
          <w:p w14:paraId="1DCDF7DA" w14:textId="77777777" w:rsidR="005B1E0E" w:rsidRPr="005B1E0E" w:rsidRDefault="005B1E0E" w:rsidP="005B1E0E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內容敘述完全無提及自學內容，且未完成5次自學計畫。</w:t>
            </w:r>
          </w:p>
        </w:tc>
      </w:tr>
    </w:tbl>
    <w:p w14:paraId="3E31367C" w14:textId="77777777" w:rsidR="005B1E0E" w:rsidRPr="005B1E0E" w:rsidRDefault="005B1E0E" w:rsidP="005B1E0E">
      <w:pPr>
        <w:rPr>
          <w:rFonts w:ascii="標楷體" w:eastAsia="標楷體" w:hAnsi="標楷體"/>
          <w:b/>
          <w:bCs/>
          <w:sz w:val="28"/>
          <w:szCs w:val="28"/>
        </w:rPr>
      </w:pPr>
      <w:r w:rsidRPr="005B1E0E">
        <w:rPr>
          <w:rFonts w:ascii="標楷體" w:eastAsia="標楷體" w:hAnsi="標楷體" w:hint="eastAsia"/>
          <w:b/>
          <w:bCs/>
          <w:sz w:val="28"/>
          <w:szCs w:val="28"/>
        </w:rPr>
        <w:t>三、主題與資源選擇(占比</w:t>
      </w:r>
      <w:r w:rsidRPr="005B1E0E">
        <w:rPr>
          <w:rFonts w:ascii="標楷體" w:eastAsia="標楷體" w:hAnsi="標楷體"/>
          <w:b/>
          <w:bCs/>
          <w:sz w:val="28"/>
          <w:szCs w:val="28"/>
        </w:rPr>
        <w:t>20%</w:t>
      </w:r>
      <w:r w:rsidRPr="005B1E0E">
        <w:rPr>
          <w:rFonts w:ascii="標楷體" w:eastAsia="標楷體" w:hAnsi="標楷體" w:hint="eastAsia"/>
          <w:b/>
          <w:bCs/>
          <w:sz w:val="28"/>
          <w:szCs w:val="28"/>
        </w:rPr>
        <w:t>，滿分</w:t>
      </w:r>
      <w:r w:rsidRPr="005B1E0E">
        <w:rPr>
          <w:rFonts w:ascii="標楷體" w:eastAsia="標楷體" w:hAnsi="標楷體"/>
          <w:b/>
          <w:bCs/>
          <w:sz w:val="28"/>
          <w:szCs w:val="28"/>
        </w:rPr>
        <w:t>20</w:t>
      </w:r>
      <w:r w:rsidRPr="005B1E0E">
        <w:rPr>
          <w:rFonts w:ascii="標楷體" w:eastAsia="標楷體" w:hAnsi="標楷體" w:hint="eastAsia"/>
          <w:b/>
          <w:bCs/>
          <w:sz w:val="28"/>
          <w:szCs w:val="28"/>
        </w:rPr>
        <w:t>分)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5B1E0E" w:rsidRPr="005B1E0E" w14:paraId="782C448D" w14:textId="77777777" w:rsidTr="005B1E0E">
        <w:tc>
          <w:tcPr>
            <w:tcW w:w="2614" w:type="dxa"/>
            <w:shd w:val="clear" w:color="auto" w:fill="FBE4D5" w:themeFill="accent2" w:themeFillTint="33"/>
          </w:tcPr>
          <w:p w14:paraId="01040A1E" w14:textId="77777777" w:rsidR="005B1E0E" w:rsidRPr="005B1E0E" w:rsidRDefault="005B1E0E" w:rsidP="00EF28CD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B1E0E">
              <w:rPr>
                <w:rFonts w:ascii="標楷體" w:eastAsia="標楷體" w:hAnsi="標楷體" w:hint="eastAsia"/>
                <w:szCs w:val="20"/>
              </w:rPr>
              <w:t>優(</w:t>
            </w:r>
            <w:r>
              <w:rPr>
                <w:rFonts w:ascii="標楷體" w:eastAsia="標楷體" w:hAnsi="標楷體"/>
                <w:szCs w:val="20"/>
              </w:rPr>
              <w:t>20-16</w:t>
            </w:r>
            <w:r w:rsidRPr="005B1E0E">
              <w:rPr>
                <w:rFonts w:ascii="標楷體" w:eastAsia="標楷體" w:hAnsi="標楷體" w:hint="eastAsia"/>
                <w:szCs w:val="20"/>
              </w:rPr>
              <w:t>分)</w:t>
            </w:r>
          </w:p>
        </w:tc>
        <w:tc>
          <w:tcPr>
            <w:tcW w:w="2614" w:type="dxa"/>
            <w:shd w:val="clear" w:color="auto" w:fill="FBE4D5" w:themeFill="accent2" w:themeFillTint="33"/>
          </w:tcPr>
          <w:p w14:paraId="1304D6ED" w14:textId="77777777" w:rsidR="005B1E0E" w:rsidRPr="005B1E0E" w:rsidRDefault="005B1E0E" w:rsidP="00EF28CD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B1E0E">
              <w:rPr>
                <w:rFonts w:ascii="標楷體" w:eastAsia="標楷體" w:hAnsi="標楷體" w:hint="eastAsia"/>
                <w:szCs w:val="20"/>
              </w:rPr>
              <w:t>可(</w:t>
            </w:r>
            <w:r>
              <w:rPr>
                <w:rFonts w:ascii="標楷體" w:eastAsia="標楷體" w:hAnsi="標楷體"/>
                <w:szCs w:val="20"/>
              </w:rPr>
              <w:t>1</w:t>
            </w:r>
            <w:r w:rsidRPr="005B1E0E">
              <w:rPr>
                <w:rFonts w:ascii="標楷體" w:eastAsia="標楷體" w:hAnsi="標楷體"/>
                <w:szCs w:val="20"/>
              </w:rPr>
              <w:t>5-10</w:t>
            </w:r>
            <w:r w:rsidRPr="005B1E0E">
              <w:rPr>
                <w:rFonts w:ascii="標楷體" w:eastAsia="標楷體" w:hAnsi="標楷體" w:hint="eastAsia"/>
                <w:szCs w:val="20"/>
              </w:rPr>
              <w:t>分)</w:t>
            </w:r>
          </w:p>
        </w:tc>
        <w:tc>
          <w:tcPr>
            <w:tcW w:w="2614" w:type="dxa"/>
            <w:shd w:val="clear" w:color="auto" w:fill="FBE4D5" w:themeFill="accent2" w:themeFillTint="33"/>
          </w:tcPr>
          <w:p w14:paraId="3BB5F427" w14:textId="77777777" w:rsidR="005B1E0E" w:rsidRPr="005B1E0E" w:rsidRDefault="005B1E0E" w:rsidP="00EF28CD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B1E0E">
              <w:rPr>
                <w:rFonts w:ascii="標楷體" w:eastAsia="標楷體" w:hAnsi="標楷體" w:hint="eastAsia"/>
                <w:szCs w:val="20"/>
              </w:rPr>
              <w:t>尚可(</w:t>
            </w:r>
            <w:r>
              <w:rPr>
                <w:rFonts w:ascii="標楷體" w:eastAsia="標楷體" w:hAnsi="標楷體"/>
                <w:szCs w:val="20"/>
              </w:rPr>
              <w:t>9</w:t>
            </w:r>
            <w:r w:rsidRPr="005B1E0E">
              <w:rPr>
                <w:rFonts w:ascii="標楷體" w:eastAsia="標楷體" w:hAnsi="標楷體"/>
                <w:szCs w:val="20"/>
              </w:rPr>
              <w:t>-5</w:t>
            </w:r>
            <w:r w:rsidRPr="005B1E0E">
              <w:rPr>
                <w:rFonts w:ascii="標楷體" w:eastAsia="標楷體" w:hAnsi="標楷體" w:hint="eastAsia"/>
                <w:szCs w:val="20"/>
              </w:rPr>
              <w:t>分)</w:t>
            </w:r>
          </w:p>
        </w:tc>
        <w:tc>
          <w:tcPr>
            <w:tcW w:w="2614" w:type="dxa"/>
            <w:shd w:val="clear" w:color="auto" w:fill="FBE4D5" w:themeFill="accent2" w:themeFillTint="33"/>
          </w:tcPr>
          <w:p w14:paraId="4E644808" w14:textId="77777777" w:rsidR="005B1E0E" w:rsidRPr="005B1E0E" w:rsidRDefault="005B1E0E" w:rsidP="00EF28CD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B1E0E">
              <w:rPr>
                <w:rFonts w:ascii="標楷體" w:eastAsia="標楷體" w:hAnsi="標楷體" w:hint="eastAsia"/>
                <w:szCs w:val="20"/>
              </w:rPr>
              <w:t>待加強(</w:t>
            </w:r>
            <w:r>
              <w:rPr>
                <w:rFonts w:ascii="標楷體" w:eastAsia="標楷體" w:hAnsi="標楷體"/>
                <w:szCs w:val="20"/>
              </w:rPr>
              <w:t>4</w:t>
            </w:r>
            <w:r w:rsidRPr="005B1E0E">
              <w:rPr>
                <w:rFonts w:ascii="標楷體" w:eastAsia="標楷體" w:hAnsi="標楷體"/>
                <w:szCs w:val="20"/>
              </w:rPr>
              <w:t>-0</w:t>
            </w:r>
            <w:r w:rsidRPr="005B1E0E">
              <w:rPr>
                <w:rFonts w:ascii="標楷體" w:eastAsia="標楷體" w:hAnsi="標楷體" w:hint="eastAsia"/>
                <w:szCs w:val="20"/>
              </w:rPr>
              <w:t>分)</w:t>
            </w:r>
          </w:p>
        </w:tc>
      </w:tr>
      <w:tr w:rsidR="005B1E0E" w:rsidRPr="005B1E0E" w14:paraId="1D6C834B" w14:textId="77777777" w:rsidTr="00EF28CD">
        <w:tc>
          <w:tcPr>
            <w:tcW w:w="2614" w:type="dxa"/>
          </w:tcPr>
          <w:p w14:paraId="554ED9C5" w14:textId="4A1B2324" w:rsidR="005B1E0E" w:rsidRPr="005B1E0E" w:rsidRDefault="005B1E0E" w:rsidP="005B1E0E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選擇資源與自學主題高度相關，能具體說明</w:t>
            </w:r>
            <w:r w:rsidR="000D44CA">
              <w:rPr>
                <w:rFonts w:ascii="標楷體" w:eastAsia="標楷體" w:hAnsi="標楷體" w:hint="eastAsia"/>
                <w:szCs w:val="20"/>
              </w:rPr>
              <w:t>自學</w:t>
            </w:r>
            <w:r>
              <w:rPr>
                <w:rFonts w:ascii="標楷體" w:eastAsia="標楷體" w:hAnsi="標楷體" w:hint="eastAsia"/>
                <w:szCs w:val="20"/>
              </w:rPr>
              <w:t>選讀原因及資源間關聯。</w:t>
            </w:r>
          </w:p>
        </w:tc>
        <w:tc>
          <w:tcPr>
            <w:tcW w:w="2614" w:type="dxa"/>
          </w:tcPr>
          <w:p w14:paraId="4D0540D8" w14:textId="77777777" w:rsidR="005B1E0E" w:rsidRPr="005B1E0E" w:rsidRDefault="005B1E0E" w:rsidP="005B1E0E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選擇資源與自學主題高度相關，但部分相關說明不夠充分或有待補充。</w:t>
            </w:r>
          </w:p>
        </w:tc>
        <w:tc>
          <w:tcPr>
            <w:tcW w:w="2614" w:type="dxa"/>
          </w:tcPr>
          <w:p w14:paraId="5D9575FC" w14:textId="7BE4E1A2" w:rsidR="005B1E0E" w:rsidRPr="005B1E0E" w:rsidRDefault="005B1E0E" w:rsidP="005B1E0E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選擇資源與自學主題關聯性不強，但能說明</w:t>
            </w:r>
            <w:r w:rsidR="000D44CA">
              <w:rPr>
                <w:rFonts w:ascii="標楷體" w:eastAsia="標楷體" w:hAnsi="標楷體" w:hint="eastAsia"/>
                <w:szCs w:val="20"/>
              </w:rPr>
              <w:t>自學</w:t>
            </w:r>
            <w:r>
              <w:rPr>
                <w:rFonts w:ascii="標楷體" w:eastAsia="標楷體" w:hAnsi="標楷體" w:hint="eastAsia"/>
                <w:szCs w:val="20"/>
              </w:rPr>
              <w:t>選讀原因及資源間關聯。</w:t>
            </w:r>
          </w:p>
        </w:tc>
        <w:tc>
          <w:tcPr>
            <w:tcW w:w="2614" w:type="dxa"/>
          </w:tcPr>
          <w:p w14:paraId="49DC2461" w14:textId="77777777" w:rsidR="005B1E0E" w:rsidRPr="005B1E0E" w:rsidRDefault="005B1E0E" w:rsidP="005B1E0E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選擇資源與自學主題關聯性不足，且相關說明不夠充分或有待補充。</w:t>
            </w:r>
          </w:p>
        </w:tc>
      </w:tr>
    </w:tbl>
    <w:p w14:paraId="66F596DB" w14:textId="77777777" w:rsidR="005B1E0E" w:rsidRPr="005B1E0E" w:rsidRDefault="005B1E0E" w:rsidP="005B1E0E">
      <w:pPr>
        <w:rPr>
          <w:rFonts w:ascii="標楷體" w:eastAsia="標楷體" w:hAnsi="標楷體"/>
          <w:b/>
          <w:bCs/>
          <w:sz w:val="28"/>
          <w:szCs w:val="28"/>
        </w:rPr>
      </w:pPr>
      <w:r w:rsidRPr="005B1E0E">
        <w:rPr>
          <w:rFonts w:ascii="標楷體" w:eastAsia="標楷體" w:hAnsi="標楷體" w:hint="eastAsia"/>
          <w:b/>
          <w:bCs/>
          <w:sz w:val="28"/>
          <w:szCs w:val="28"/>
        </w:rPr>
        <w:t>四、預期學習成效(占比</w:t>
      </w:r>
      <w:r w:rsidRPr="005B1E0E">
        <w:rPr>
          <w:rFonts w:ascii="標楷體" w:eastAsia="標楷體" w:hAnsi="標楷體"/>
          <w:b/>
          <w:bCs/>
          <w:sz w:val="28"/>
          <w:szCs w:val="28"/>
        </w:rPr>
        <w:t>10%</w:t>
      </w:r>
      <w:r w:rsidRPr="005B1E0E">
        <w:rPr>
          <w:rFonts w:ascii="標楷體" w:eastAsia="標楷體" w:hAnsi="標楷體" w:hint="eastAsia"/>
          <w:b/>
          <w:bCs/>
          <w:sz w:val="28"/>
          <w:szCs w:val="28"/>
        </w:rPr>
        <w:t>，滿分</w:t>
      </w:r>
      <w:r w:rsidRPr="005B1E0E">
        <w:rPr>
          <w:rFonts w:ascii="標楷體" w:eastAsia="標楷體" w:hAnsi="標楷體"/>
          <w:b/>
          <w:bCs/>
          <w:sz w:val="28"/>
          <w:szCs w:val="28"/>
        </w:rPr>
        <w:t>10</w:t>
      </w:r>
      <w:r w:rsidRPr="005B1E0E">
        <w:rPr>
          <w:rFonts w:ascii="標楷體" w:eastAsia="標楷體" w:hAnsi="標楷體" w:hint="eastAsia"/>
          <w:b/>
          <w:bCs/>
          <w:sz w:val="28"/>
          <w:szCs w:val="28"/>
        </w:rPr>
        <w:t>分)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5B1E0E" w:rsidRPr="005B1E0E" w14:paraId="460BAC44" w14:textId="77777777" w:rsidTr="005B1E0E">
        <w:tc>
          <w:tcPr>
            <w:tcW w:w="2614" w:type="dxa"/>
            <w:shd w:val="clear" w:color="auto" w:fill="FBE4D5" w:themeFill="accent2" w:themeFillTint="33"/>
          </w:tcPr>
          <w:p w14:paraId="76A93BC1" w14:textId="77777777" w:rsidR="005B1E0E" w:rsidRPr="005B1E0E" w:rsidRDefault="005B1E0E" w:rsidP="00EF28CD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B1E0E">
              <w:rPr>
                <w:rFonts w:ascii="標楷體" w:eastAsia="標楷體" w:hAnsi="標楷體" w:hint="eastAsia"/>
                <w:szCs w:val="20"/>
              </w:rPr>
              <w:t>優(</w:t>
            </w:r>
            <w:r>
              <w:rPr>
                <w:rFonts w:ascii="標楷體" w:eastAsia="標楷體" w:hAnsi="標楷體"/>
                <w:szCs w:val="20"/>
              </w:rPr>
              <w:t>10-8</w:t>
            </w:r>
            <w:r w:rsidRPr="005B1E0E">
              <w:rPr>
                <w:rFonts w:ascii="標楷體" w:eastAsia="標楷體" w:hAnsi="標楷體" w:hint="eastAsia"/>
                <w:szCs w:val="20"/>
              </w:rPr>
              <w:t>分)</w:t>
            </w:r>
          </w:p>
        </w:tc>
        <w:tc>
          <w:tcPr>
            <w:tcW w:w="2614" w:type="dxa"/>
            <w:shd w:val="clear" w:color="auto" w:fill="FBE4D5" w:themeFill="accent2" w:themeFillTint="33"/>
          </w:tcPr>
          <w:p w14:paraId="5566400A" w14:textId="77777777" w:rsidR="005B1E0E" w:rsidRPr="005B1E0E" w:rsidRDefault="005B1E0E" w:rsidP="00EF28CD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B1E0E">
              <w:rPr>
                <w:rFonts w:ascii="標楷體" w:eastAsia="標楷體" w:hAnsi="標楷體" w:hint="eastAsia"/>
                <w:szCs w:val="20"/>
              </w:rPr>
              <w:t>可</w:t>
            </w:r>
            <w:r>
              <w:rPr>
                <w:rFonts w:ascii="標楷體" w:eastAsia="標楷體" w:hAnsi="標楷體" w:hint="eastAsia"/>
                <w:szCs w:val="20"/>
              </w:rPr>
              <w:t>(</w:t>
            </w:r>
            <w:r>
              <w:rPr>
                <w:rFonts w:ascii="標楷體" w:eastAsia="標楷體" w:hAnsi="標楷體"/>
                <w:szCs w:val="20"/>
              </w:rPr>
              <w:t>7-4</w:t>
            </w:r>
            <w:r w:rsidRPr="005B1E0E">
              <w:rPr>
                <w:rFonts w:ascii="標楷體" w:eastAsia="標楷體" w:hAnsi="標楷體" w:hint="eastAsia"/>
                <w:szCs w:val="20"/>
              </w:rPr>
              <w:t>分)</w:t>
            </w:r>
          </w:p>
        </w:tc>
        <w:tc>
          <w:tcPr>
            <w:tcW w:w="2614" w:type="dxa"/>
            <w:shd w:val="clear" w:color="auto" w:fill="FBE4D5" w:themeFill="accent2" w:themeFillTint="33"/>
          </w:tcPr>
          <w:p w14:paraId="4EB3B33F" w14:textId="77777777" w:rsidR="005B1E0E" w:rsidRPr="005B1E0E" w:rsidRDefault="005B1E0E" w:rsidP="00EF28CD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B1E0E">
              <w:rPr>
                <w:rFonts w:ascii="標楷體" w:eastAsia="標楷體" w:hAnsi="標楷體" w:hint="eastAsia"/>
                <w:szCs w:val="20"/>
              </w:rPr>
              <w:t>尚可(</w:t>
            </w:r>
            <w:r>
              <w:rPr>
                <w:rFonts w:ascii="標楷體" w:eastAsia="標楷體" w:hAnsi="標楷體"/>
                <w:szCs w:val="20"/>
              </w:rPr>
              <w:t>3-2</w:t>
            </w:r>
            <w:r w:rsidRPr="005B1E0E">
              <w:rPr>
                <w:rFonts w:ascii="標楷體" w:eastAsia="標楷體" w:hAnsi="標楷體" w:hint="eastAsia"/>
                <w:szCs w:val="20"/>
              </w:rPr>
              <w:t>分)</w:t>
            </w:r>
          </w:p>
        </w:tc>
        <w:tc>
          <w:tcPr>
            <w:tcW w:w="2614" w:type="dxa"/>
            <w:shd w:val="clear" w:color="auto" w:fill="FBE4D5" w:themeFill="accent2" w:themeFillTint="33"/>
          </w:tcPr>
          <w:p w14:paraId="5EF05C24" w14:textId="77777777" w:rsidR="005B1E0E" w:rsidRPr="005B1E0E" w:rsidRDefault="005B1E0E" w:rsidP="00EF28CD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5B1E0E">
              <w:rPr>
                <w:rFonts w:ascii="標楷體" w:eastAsia="標楷體" w:hAnsi="標楷體" w:hint="eastAsia"/>
                <w:szCs w:val="20"/>
              </w:rPr>
              <w:t>待加強(</w:t>
            </w:r>
            <w:r>
              <w:rPr>
                <w:rFonts w:ascii="標楷體" w:eastAsia="標楷體" w:hAnsi="標楷體"/>
                <w:szCs w:val="20"/>
              </w:rPr>
              <w:t>1</w:t>
            </w:r>
            <w:r w:rsidRPr="005B1E0E">
              <w:rPr>
                <w:rFonts w:ascii="標楷體" w:eastAsia="標楷體" w:hAnsi="標楷體"/>
                <w:szCs w:val="20"/>
              </w:rPr>
              <w:t>-0</w:t>
            </w:r>
            <w:r w:rsidRPr="005B1E0E">
              <w:rPr>
                <w:rFonts w:ascii="標楷體" w:eastAsia="標楷體" w:hAnsi="標楷體" w:hint="eastAsia"/>
                <w:szCs w:val="20"/>
              </w:rPr>
              <w:t>分)</w:t>
            </w:r>
          </w:p>
        </w:tc>
      </w:tr>
      <w:tr w:rsidR="005B1E0E" w:rsidRPr="005B1E0E" w14:paraId="359878F4" w14:textId="77777777" w:rsidTr="00EF28CD">
        <w:tc>
          <w:tcPr>
            <w:tcW w:w="2614" w:type="dxa"/>
          </w:tcPr>
          <w:p w14:paraId="48DC88B7" w14:textId="77777777" w:rsidR="005B1E0E" w:rsidRPr="005B1E0E" w:rsidRDefault="005B1E0E" w:rsidP="005B1E0E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內容敘述具體且能前後對應，並有可呈現的作品或成果。</w:t>
            </w:r>
          </w:p>
        </w:tc>
        <w:tc>
          <w:tcPr>
            <w:tcW w:w="2614" w:type="dxa"/>
          </w:tcPr>
          <w:p w14:paraId="4F75B06B" w14:textId="77777777" w:rsidR="005B1E0E" w:rsidRPr="005B1E0E" w:rsidRDefault="005B1E0E" w:rsidP="005B1E0E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內容敘述具體且能前後對應，但無可呈現之作品或成果。</w:t>
            </w:r>
          </w:p>
        </w:tc>
        <w:tc>
          <w:tcPr>
            <w:tcW w:w="2614" w:type="dxa"/>
          </w:tcPr>
          <w:p w14:paraId="70FDCDD6" w14:textId="77777777" w:rsidR="005B1E0E" w:rsidRPr="005B1E0E" w:rsidRDefault="005B1E0E" w:rsidP="005B1E0E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內容敘述不明，無法前後對應，且未來反映預期學習成效。</w:t>
            </w:r>
          </w:p>
        </w:tc>
        <w:tc>
          <w:tcPr>
            <w:tcW w:w="2614" w:type="dxa"/>
          </w:tcPr>
          <w:p w14:paraId="53CE8A32" w14:textId="77777777" w:rsidR="005B1E0E" w:rsidRPr="005B1E0E" w:rsidRDefault="005B1E0E" w:rsidP="005B1E0E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內容敘述完全無提及預期學習成效。</w:t>
            </w:r>
          </w:p>
        </w:tc>
      </w:tr>
    </w:tbl>
    <w:p w14:paraId="7B4CEB45" w14:textId="0CEAB25F" w:rsidR="007B64A0" w:rsidRPr="005B1E0E" w:rsidRDefault="007B64A0" w:rsidP="007B64A0">
      <w:pPr>
        <w:jc w:val="center"/>
        <w:rPr>
          <w:rFonts w:ascii="標楷體" w:eastAsia="標楷體" w:hAnsi="標楷體"/>
          <w:sz w:val="20"/>
          <w:u w:val="single"/>
        </w:rPr>
      </w:pPr>
    </w:p>
    <w:p w14:paraId="4303C083" w14:textId="77777777" w:rsidR="005B1E0E" w:rsidRPr="005B1E0E" w:rsidRDefault="005B1E0E" w:rsidP="007B64A0">
      <w:pPr>
        <w:jc w:val="center"/>
        <w:rPr>
          <w:rFonts w:ascii="標楷體" w:eastAsia="標楷體" w:hAnsi="標楷體"/>
          <w:sz w:val="32"/>
        </w:rPr>
      </w:pPr>
    </w:p>
    <w:sectPr w:rsidR="005B1E0E" w:rsidRPr="005B1E0E" w:rsidSect="007B64A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46606" w14:textId="77777777" w:rsidR="00727F16" w:rsidRDefault="00727F16" w:rsidP="00400D81">
      <w:r>
        <w:separator/>
      </w:r>
    </w:p>
  </w:endnote>
  <w:endnote w:type="continuationSeparator" w:id="0">
    <w:p w14:paraId="2366A9EE" w14:textId="77777777" w:rsidR="00727F16" w:rsidRDefault="00727F16" w:rsidP="00400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D8235" w14:textId="77777777" w:rsidR="00727F16" w:rsidRDefault="00727F16" w:rsidP="00400D81">
      <w:r>
        <w:separator/>
      </w:r>
    </w:p>
  </w:footnote>
  <w:footnote w:type="continuationSeparator" w:id="0">
    <w:p w14:paraId="3DCA5965" w14:textId="77777777" w:rsidR="00727F16" w:rsidRDefault="00727F16" w:rsidP="00400D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A0"/>
    <w:rsid w:val="000164A0"/>
    <w:rsid w:val="00094B7D"/>
    <w:rsid w:val="000D44CA"/>
    <w:rsid w:val="0012612F"/>
    <w:rsid w:val="00275F58"/>
    <w:rsid w:val="003D2F4E"/>
    <w:rsid w:val="00400D81"/>
    <w:rsid w:val="00403EE0"/>
    <w:rsid w:val="004638C2"/>
    <w:rsid w:val="00486D55"/>
    <w:rsid w:val="005B1E0E"/>
    <w:rsid w:val="005C6438"/>
    <w:rsid w:val="006C58A6"/>
    <w:rsid w:val="00727F16"/>
    <w:rsid w:val="00776697"/>
    <w:rsid w:val="00781F10"/>
    <w:rsid w:val="007B64A0"/>
    <w:rsid w:val="007E45B3"/>
    <w:rsid w:val="00894158"/>
    <w:rsid w:val="008A4D21"/>
    <w:rsid w:val="008C7091"/>
    <w:rsid w:val="009C2A9C"/>
    <w:rsid w:val="009E6593"/>
    <w:rsid w:val="00A13F5F"/>
    <w:rsid w:val="00D81DAA"/>
    <w:rsid w:val="00DA785E"/>
    <w:rsid w:val="00E078E9"/>
    <w:rsid w:val="00EB0DD0"/>
    <w:rsid w:val="00EF5959"/>
    <w:rsid w:val="00FB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3E446"/>
  <w15:chartTrackingRefBased/>
  <w15:docId w15:val="{51A1C0EA-6B4A-4ED0-8C0E-0B31BDF5D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E0E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0D8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0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0D81"/>
    <w:rPr>
      <w:sz w:val="20"/>
      <w:szCs w:val="20"/>
    </w:rPr>
  </w:style>
  <w:style w:type="table" w:styleId="a7">
    <w:name w:val="Table Grid"/>
    <w:basedOn w:val="a1"/>
    <w:uiPriority w:val="39"/>
    <w:rsid w:val="005B1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6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NTCU-ODSA</dc:creator>
  <cp:keywords/>
  <dc:description/>
  <cp:lastModifiedBy>NTCU-ODSA</cp:lastModifiedBy>
  <cp:revision>6</cp:revision>
  <dcterms:created xsi:type="dcterms:W3CDTF">2026-10-05T07:27:00Z</dcterms:created>
  <dcterms:modified xsi:type="dcterms:W3CDTF">2026-10-06T08:43:00Z</dcterms:modified>
</cp:coreProperties>
</file>